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2B" w:rsidRPr="007E74A9" w:rsidRDefault="00E86F2B" w:rsidP="00E86F2B">
      <w:pPr>
        <w:jc w:val="center"/>
        <w:rPr>
          <w:rFonts w:ascii="Arial" w:hAnsi="Arial" w:cs="Arial"/>
          <w:b/>
          <w:sz w:val="32"/>
          <w:szCs w:val="32"/>
        </w:rPr>
      </w:pPr>
      <w:r w:rsidRPr="007E74A9">
        <w:rPr>
          <w:rFonts w:ascii="Arial" w:hAnsi="Arial" w:cs="Arial"/>
          <w:b/>
          <w:sz w:val="32"/>
          <w:szCs w:val="32"/>
        </w:rPr>
        <w:t>АДМИНИСТРАЦИЯ</w:t>
      </w:r>
    </w:p>
    <w:p w:rsidR="00E86F2B" w:rsidRPr="007E74A9" w:rsidRDefault="00E86F2B" w:rsidP="00E86F2B">
      <w:pPr>
        <w:jc w:val="center"/>
        <w:rPr>
          <w:rFonts w:ascii="Arial" w:hAnsi="Arial" w:cs="Arial"/>
          <w:b/>
          <w:sz w:val="32"/>
          <w:szCs w:val="32"/>
        </w:rPr>
      </w:pPr>
      <w:r w:rsidRPr="007E74A9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E86F2B" w:rsidRPr="007E74A9" w:rsidRDefault="00E86F2B" w:rsidP="00E86F2B">
      <w:pPr>
        <w:jc w:val="center"/>
        <w:rPr>
          <w:rFonts w:ascii="Arial" w:hAnsi="Arial" w:cs="Arial"/>
          <w:b/>
          <w:sz w:val="32"/>
          <w:szCs w:val="32"/>
        </w:rPr>
      </w:pPr>
      <w:r w:rsidRPr="007E74A9">
        <w:rPr>
          <w:rFonts w:ascii="Arial" w:hAnsi="Arial" w:cs="Arial"/>
          <w:b/>
          <w:sz w:val="32"/>
          <w:szCs w:val="32"/>
        </w:rPr>
        <w:t>ГОРШЕЧЕНСКОГО  РАЙОНА</w:t>
      </w:r>
    </w:p>
    <w:p w:rsidR="00E86F2B" w:rsidRPr="007E74A9" w:rsidRDefault="00E86F2B" w:rsidP="00E86F2B">
      <w:pPr>
        <w:jc w:val="center"/>
        <w:rPr>
          <w:rFonts w:ascii="Arial" w:hAnsi="Arial" w:cs="Arial"/>
          <w:b/>
          <w:sz w:val="32"/>
          <w:szCs w:val="32"/>
        </w:rPr>
      </w:pPr>
      <w:r w:rsidRPr="007E74A9">
        <w:rPr>
          <w:rFonts w:ascii="Arial" w:hAnsi="Arial" w:cs="Arial"/>
          <w:b/>
          <w:sz w:val="32"/>
          <w:szCs w:val="32"/>
        </w:rPr>
        <w:t>КУРСКОЙ  ОБЛАСТИ</w:t>
      </w:r>
    </w:p>
    <w:p w:rsidR="00E86F2B" w:rsidRPr="007E74A9" w:rsidRDefault="00E86F2B" w:rsidP="00E86F2B">
      <w:pPr>
        <w:jc w:val="center"/>
        <w:rPr>
          <w:rFonts w:ascii="Arial" w:hAnsi="Arial" w:cs="Arial"/>
          <w:b/>
          <w:sz w:val="32"/>
          <w:szCs w:val="32"/>
        </w:rPr>
      </w:pPr>
    </w:p>
    <w:p w:rsidR="00E86F2B" w:rsidRPr="007E74A9" w:rsidRDefault="00E86F2B" w:rsidP="00E86F2B">
      <w:pPr>
        <w:jc w:val="center"/>
        <w:rPr>
          <w:rFonts w:ascii="Arial" w:hAnsi="Arial" w:cs="Arial"/>
          <w:b/>
          <w:sz w:val="32"/>
          <w:szCs w:val="32"/>
        </w:rPr>
      </w:pPr>
      <w:r w:rsidRPr="007E74A9">
        <w:rPr>
          <w:rFonts w:ascii="Arial" w:hAnsi="Arial" w:cs="Arial"/>
          <w:b/>
          <w:sz w:val="32"/>
          <w:szCs w:val="32"/>
        </w:rPr>
        <w:t>ПОСТАНОВЛЕНИЕ</w:t>
      </w:r>
    </w:p>
    <w:p w:rsidR="00E86F2B" w:rsidRPr="007E74A9" w:rsidRDefault="00E86F2B" w:rsidP="00E86F2B">
      <w:pPr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E86F2B" w:rsidRPr="007E74A9" w:rsidRDefault="00E86F2B" w:rsidP="00E86F2B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02.07.2012г.       </w:t>
      </w:r>
      <w:r w:rsidRPr="007E74A9">
        <w:rPr>
          <w:rFonts w:ascii="Arial" w:hAnsi="Arial" w:cs="Arial"/>
          <w:b/>
          <w:sz w:val="32"/>
          <w:szCs w:val="32"/>
        </w:rPr>
        <w:t xml:space="preserve">      № 55</w:t>
      </w:r>
    </w:p>
    <w:p w:rsidR="00E86F2B" w:rsidRPr="007E74A9" w:rsidRDefault="00E86F2B" w:rsidP="00E86F2B">
      <w:pPr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E86F2B" w:rsidRPr="007E74A9" w:rsidRDefault="00E86F2B" w:rsidP="00E86F2B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7E74A9">
        <w:rPr>
          <w:rFonts w:ascii="Arial" w:hAnsi="Arial" w:cs="Arial"/>
          <w:b/>
          <w:spacing w:val="-12"/>
          <w:sz w:val="32"/>
          <w:szCs w:val="32"/>
        </w:rPr>
        <w:t xml:space="preserve">Об утверждении Порядка  </w:t>
      </w:r>
      <w:r w:rsidRPr="007E74A9">
        <w:rPr>
          <w:rFonts w:ascii="Arial" w:hAnsi="Arial" w:cs="Arial"/>
          <w:b/>
          <w:sz w:val="32"/>
          <w:szCs w:val="32"/>
        </w:rPr>
        <w:t xml:space="preserve"> предоставления  сведений  о последнем месте  своей работы гражданином, замещавшим должности муниципальной службы в течени</w:t>
      </w:r>
      <w:proofErr w:type="gramStart"/>
      <w:r w:rsidRPr="007E74A9">
        <w:rPr>
          <w:rFonts w:ascii="Arial" w:hAnsi="Arial" w:cs="Arial"/>
          <w:b/>
          <w:sz w:val="32"/>
          <w:szCs w:val="32"/>
        </w:rPr>
        <w:t>и</w:t>
      </w:r>
      <w:proofErr w:type="gramEnd"/>
      <w:r w:rsidRPr="007E74A9">
        <w:rPr>
          <w:rFonts w:ascii="Arial" w:hAnsi="Arial" w:cs="Arial"/>
          <w:b/>
          <w:sz w:val="32"/>
          <w:szCs w:val="32"/>
        </w:rPr>
        <w:t xml:space="preserve">  двух лет после увольнения</w:t>
      </w:r>
    </w:p>
    <w:p w:rsidR="00E86F2B" w:rsidRPr="007E74A9" w:rsidRDefault="00E86F2B" w:rsidP="00E86F2B">
      <w:pPr>
        <w:shd w:val="clear" w:color="auto" w:fill="FFFFFF"/>
        <w:jc w:val="center"/>
        <w:rPr>
          <w:rFonts w:ascii="Arial" w:hAnsi="Arial" w:cs="Arial"/>
          <w:b/>
          <w:spacing w:val="-12"/>
          <w:sz w:val="32"/>
          <w:szCs w:val="32"/>
        </w:rPr>
      </w:pPr>
      <w:r w:rsidRPr="007E74A9">
        <w:rPr>
          <w:rFonts w:ascii="Arial" w:hAnsi="Arial" w:cs="Arial"/>
          <w:b/>
          <w:sz w:val="32"/>
          <w:szCs w:val="32"/>
        </w:rPr>
        <w:t>с муниципальной службы</w:t>
      </w:r>
    </w:p>
    <w:p w:rsidR="00E86F2B" w:rsidRDefault="00E86F2B" w:rsidP="00E86F2B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E86F2B" w:rsidRDefault="00E86F2B" w:rsidP="00E86F2B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E86F2B" w:rsidRDefault="00E86F2B" w:rsidP="00E86F2B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E86F2B" w:rsidRPr="007E74A9" w:rsidRDefault="00E86F2B" w:rsidP="00E86F2B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E86F2B" w:rsidRPr="007E74A9" w:rsidRDefault="00E86F2B" w:rsidP="00E86F2B">
      <w:pPr>
        <w:shd w:val="clear" w:color="auto" w:fill="FFFFFF"/>
        <w:rPr>
          <w:rFonts w:ascii="Arial" w:hAnsi="Arial" w:cs="Arial"/>
          <w:sz w:val="24"/>
          <w:szCs w:val="24"/>
        </w:rPr>
      </w:pPr>
      <w:r w:rsidRPr="007E74A9">
        <w:rPr>
          <w:rFonts w:ascii="Arial" w:hAnsi="Arial" w:cs="Arial"/>
          <w:sz w:val="24"/>
          <w:szCs w:val="24"/>
        </w:rPr>
        <w:t xml:space="preserve">В соответствии  со ст.12 Федерального закона  № 273-ФЗ «О  противодействии коррупции» (в редакции  от 21.11.2011года) Представления прокуратуры   </w:t>
      </w:r>
      <w:proofErr w:type="spellStart"/>
      <w:r w:rsidRPr="007E74A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7E74A9">
        <w:rPr>
          <w:rFonts w:ascii="Arial" w:hAnsi="Arial" w:cs="Arial"/>
          <w:sz w:val="24"/>
          <w:szCs w:val="24"/>
        </w:rPr>
        <w:t xml:space="preserve"> района  от 07.06.2012г.  исх. № 07-02-2012г. «Об устранении  нарушений  законодательства о  муниципальной  службе, противодействии коррупции» Администрация  Сосновского сельсовета  </w:t>
      </w:r>
      <w:proofErr w:type="spellStart"/>
      <w:r w:rsidRPr="007E74A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7E74A9">
        <w:rPr>
          <w:rFonts w:ascii="Arial" w:hAnsi="Arial" w:cs="Arial"/>
          <w:sz w:val="24"/>
          <w:szCs w:val="24"/>
        </w:rPr>
        <w:t xml:space="preserve"> района  Курской области</w:t>
      </w:r>
    </w:p>
    <w:p w:rsidR="00E86F2B" w:rsidRPr="007E74A9" w:rsidRDefault="00E86F2B" w:rsidP="00E86F2B">
      <w:pPr>
        <w:shd w:val="clear" w:color="auto" w:fill="FFFFFF"/>
        <w:rPr>
          <w:rFonts w:ascii="Arial" w:hAnsi="Arial" w:cs="Arial"/>
          <w:sz w:val="24"/>
          <w:szCs w:val="24"/>
        </w:rPr>
      </w:pPr>
      <w:r w:rsidRPr="007E74A9">
        <w:rPr>
          <w:rFonts w:ascii="Arial" w:hAnsi="Arial" w:cs="Arial"/>
          <w:sz w:val="24"/>
          <w:szCs w:val="24"/>
        </w:rPr>
        <w:t xml:space="preserve">                                    ПОСТАНОВЛЯЕТ: </w:t>
      </w:r>
    </w:p>
    <w:p w:rsidR="00E86F2B" w:rsidRPr="007E74A9" w:rsidRDefault="00E86F2B" w:rsidP="00E86F2B">
      <w:pPr>
        <w:shd w:val="clear" w:color="auto" w:fill="FFFFFF"/>
        <w:rPr>
          <w:rFonts w:ascii="Arial" w:hAnsi="Arial" w:cs="Arial"/>
          <w:spacing w:val="-12"/>
          <w:sz w:val="24"/>
          <w:szCs w:val="24"/>
        </w:rPr>
      </w:pPr>
      <w:r w:rsidRPr="007E74A9">
        <w:rPr>
          <w:rFonts w:ascii="Arial" w:hAnsi="Arial" w:cs="Arial"/>
          <w:sz w:val="24"/>
          <w:szCs w:val="24"/>
        </w:rPr>
        <w:t>1.Утвердить Порядок</w:t>
      </w:r>
      <w:r w:rsidRPr="007E74A9">
        <w:rPr>
          <w:rFonts w:ascii="Arial" w:hAnsi="Arial" w:cs="Arial"/>
          <w:spacing w:val="-12"/>
          <w:sz w:val="24"/>
          <w:szCs w:val="24"/>
        </w:rPr>
        <w:t xml:space="preserve"> </w:t>
      </w:r>
      <w:r w:rsidRPr="007E74A9">
        <w:rPr>
          <w:rFonts w:ascii="Arial" w:hAnsi="Arial" w:cs="Arial"/>
          <w:sz w:val="24"/>
          <w:szCs w:val="24"/>
        </w:rPr>
        <w:t xml:space="preserve"> предоставления  сведений  о последнем месте  своей работы гражданином, замещавшим должности муниципальной службы в течени</w:t>
      </w:r>
      <w:proofErr w:type="gramStart"/>
      <w:r w:rsidRPr="007E74A9">
        <w:rPr>
          <w:rFonts w:ascii="Arial" w:hAnsi="Arial" w:cs="Arial"/>
          <w:sz w:val="24"/>
          <w:szCs w:val="24"/>
        </w:rPr>
        <w:t>и</w:t>
      </w:r>
      <w:proofErr w:type="gramEnd"/>
      <w:r w:rsidRPr="007E74A9">
        <w:rPr>
          <w:rFonts w:ascii="Arial" w:hAnsi="Arial" w:cs="Arial"/>
          <w:sz w:val="24"/>
          <w:szCs w:val="24"/>
        </w:rPr>
        <w:t xml:space="preserve">  двух лет после увольнения  с муниципальной службы</w:t>
      </w:r>
      <w:r w:rsidRPr="007E74A9">
        <w:rPr>
          <w:rFonts w:ascii="Arial" w:hAnsi="Arial" w:cs="Arial"/>
          <w:spacing w:val="-12"/>
          <w:sz w:val="24"/>
          <w:szCs w:val="24"/>
        </w:rPr>
        <w:t xml:space="preserve"> </w:t>
      </w:r>
      <w:r w:rsidRPr="007E74A9">
        <w:rPr>
          <w:rFonts w:ascii="Arial" w:hAnsi="Arial" w:cs="Arial"/>
          <w:sz w:val="24"/>
          <w:szCs w:val="24"/>
        </w:rPr>
        <w:t>согласно приложению.</w:t>
      </w:r>
    </w:p>
    <w:p w:rsidR="00E86F2B" w:rsidRPr="007E74A9" w:rsidRDefault="00E86F2B" w:rsidP="00E86F2B">
      <w:pPr>
        <w:ind w:firstLine="540"/>
        <w:rPr>
          <w:rFonts w:ascii="Arial" w:hAnsi="Arial" w:cs="Arial"/>
          <w:sz w:val="24"/>
          <w:szCs w:val="24"/>
        </w:rPr>
      </w:pPr>
      <w:r w:rsidRPr="007E74A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E74A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E74A9">
        <w:rPr>
          <w:rFonts w:ascii="Arial" w:hAnsi="Arial" w:cs="Arial"/>
          <w:sz w:val="24"/>
          <w:szCs w:val="24"/>
        </w:rPr>
        <w:t xml:space="preserve"> выполнением  настоящего постановления оставляю за собой.</w:t>
      </w:r>
    </w:p>
    <w:p w:rsidR="00E86F2B" w:rsidRPr="007E74A9" w:rsidRDefault="00E86F2B" w:rsidP="00E86F2B">
      <w:pPr>
        <w:ind w:firstLine="540"/>
        <w:rPr>
          <w:rFonts w:ascii="Arial" w:hAnsi="Arial" w:cs="Arial"/>
          <w:sz w:val="24"/>
          <w:szCs w:val="24"/>
        </w:rPr>
      </w:pPr>
      <w:r w:rsidRPr="007E74A9">
        <w:rPr>
          <w:rFonts w:ascii="Arial" w:hAnsi="Arial" w:cs="Arial"/>
          <w:sz w:val="24"/>
          <w:szCs w:val="24"/>
        </w:rPr>
        <w:t>3. Настоящее постановление вступает в силу со дня его подписания.</w:t>
      </w:r>
    </w:p>
    <w:p w:rsidR="00E86F2B" w:rsidRPr="007E74A9" w:rsidRDefault="00E86F2B" w:rsidP="00E86F2B">
      <w:pPr>
        <w:ind w:firstLine="540"/>
        <w:rPr>
          <w:rFonts w:ascii="Arial" w:hAnsi="Arial" w:cs="Arial"/>
          <w:sz w:val="24"/>
          <w:szCs w:val="24"/>
        </w:rPr>
      </w:pPr>
    </w:p>
    <w:p w:rsidR="00E86F2B" w:rsidRPr="007E74A9" w:rsidRDefault="00E86F2B" w:rsidP="00E86F2B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86F2B" w:rsidRDefault="00E86F2B" w:rsidP="00E86F2B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86F2B" w:rsidRDefault="00E86F2B" w:rsidP="00E86F2B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86F2B" w:rsidRPr="007E74A9" w:rsidRDefault="00E86F2B" w:rsidP="00E86F2B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86F2B" w:rsidRPr="007E74A9" w:rsidRDefault="00E86F2B" w:rsidP="00E86F2B">
      <w:pPr>
        <w:ind w:firstLine="0"/>
        <w:rPr>
          <w:rFonts w:ascii="Arial" w:hAnsi="Arial" w:cs="Arial"/>
          <w:sz w:val="24"/>
          <w:szCs w:val="24"/>
        </w:rPr>
      </w:pPr>
      <w:r w:rsidRPr="007E74A9">
        <w:rPr>
          <w:rFonts w:ascii="Arial" w:hAnsi="Arial" w:cs="Arial"/>
          <w:sz w:val="24"/>
          <w:szCs w:val="24"/>
        </w:rPr>
        <w:t xml:space="preserve">        Глава  Сосновского  сельсовета                                    </w:t>
      </w:r>
      <w:proofErr w:type="spellStart"/>
      <w:r w:rsidRPr="007E74A9">
        <w:rPr>
          <w:rFonts w:ascii="Arial" w:hAnsi="Arial" w:cs="Arial"/>
          <w:sz w:val="24"/>
          <w:szCs w:val="24"/>
        </w:rPr>
        <w:t>Н.Д.Хохлова</w:t>
      </w:r>
      <w:proofErr w:type="spellEnd"/>
    </w:p>
    <w:p w:rsidR="00E86F2B" w:rsidRPr="007E74A9" w:rsidRDefault="00E86F2B" w:rsidP="00E86F2B">
      <w:pPr>
        <w:pStyle w:val="a3"/>
        <w:spacing w:line="276" w:lineRule="auto"/>
        <w:rPr>
          <w:rFonts w:ascii="Arial" w:hAnsi="Arial" w:cs="Arial"/>
          <w:b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z w:val="24"/>
          <w:szCs w:val="24"/>
        </w:rPr>
      </w:pPr>
      <w:r w:rsidRPr="007E74A9">
        <w:rPr>
          <w:rFonts w:ascii="Arial" w:hAnsi="Arial" w:cs="Arial"/>
          <w:b/>
          <w:spacing w:val="-2"/>
          <w:sz w:val="24"/>
          <w:szCs w:val="24"/>
        </w:rPr>
        <w:t>УТВЕРЖДЕНО</w:t>
      </w:r>
    </w:p>
    <w:p w:rsidR="00E86F2B" w:rsidRPr="007E74A9" w:rsidRDefault="00E86F2B" w:rsidP="00E86F2B">
      <w:pPr>
        <w:shd w:val="clear" w:color="auto" w:fill="FFFFFF"/>
        <w:spacing w:line="274" w:lineRule="exact"/>
        <w:jc w:val="right"/>
        <w:rPr>
          <w:rFonts w:ascii="Arial" w:hAnsi="Arial" w:cs="Arial"/>
          <w:sz w:val="24"/>
          <w:szCs w:val="24"/>
        </w:rPr>
      </w:pPr>
      <w:r w:rsidRPr="007E74A9">
        <w:rPr>
          <w:rFonts w:ascii="Arial" w:hAnsi="Arial" w:cs="Arial"/>
          <w:sz w:val="24"/>
          <w:szCs w:val="24"/>
        </w:rPr>
        <w:t xml:space="preserve">постановлением  </w:t>
      </w:r>
    </w:p>
    <w:p w:rsidR="00E86F2B" w:rsidRPr="007E74A9" w:rsidRDefault="00E86F2B" w:rsidP="00E86F2B">
      <w:pPr>
        <w:shd w:val="clear" w:color="auto" w:fill="FFFFFF"/>
        <w:spacing w:line="274" w:lineRule="exact"/>
        <w:jc w:val="right"/>
        <w:rPr>
          <w:rFonts w:ascii="Arial" w:hAnsi="Arial" w:cs="Arial"/>
        </w:rPr>
      </w:pPr>
      <w:r w:rsidRPr="007E74A9">
        <w:rPr>
          <w:rFonts w:ascii="Arial" w:hAnsi="Arial" w:cs="Arial"/>
          <w:sz w:val="24"/>
          <w:szCs w:val="24"/>
        </w:rPr>
        <w:t>от  02.07.2012г. № 55</w:t>
      </w: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center"/>
        <w:rPr>
          <w:rFonts w:ascii="Arial" w:hAnsi="Arial" w:cs="Arial"/>
          <w:b/>
          <w:spacing w:val="-2"/>
        </w:rPr>
      </w:pPr>
    </w:p>
    <w:p w:rsidR="00E86F2B" w:rsidRPr="007E74A9" w:rsidRDefault="00E86F2B" w:rsidP="00E86F2B">
      <w:pPr>
        <w:shd w:val="clear" w:color="auto" w:fill="FFFFFF"/>
        <w:jc w:val="center"/>
        <w:rPr>
          <w:rFonts w:ascii="Arial" w:hAnsi="Arial" w:cs="Arial"/>
          <w:b/>
          <w:spacing w:val="-12"/>
        </w:rPr>
      </w:pPr>
    </w:p>
    <w:p w:rsidR="00E86F2B" w:rsidRPr="007E74A9" w:rsidRDefault="00E86F2B" w:rsidP="00E86F2B">
      <w:pPr>
        <w:shd w:val="clear" w:color="auto" w:fill="FFFFFF"/>
        <w:jc w:val="center"/>
        <w:rPr>
          <w:rFonts w:ascii="Arial" w:hAnsi="Arial" w:cs="Arial"/>
          <w:b/>
          <w:spacing w:val="-12"/>
        </w:rPr>
      </w:pPr>
      <w:r w:rsidRPr="007E74A9">
        <w:rPr>
          <w:rFonts w:ascii="Arial" w:hAnsi="Arial" w:cs="Arial"/>
          <w:b/>
          <w:spacing w:val="-12"/>
        </w:rPr>
        <w:t xml:space="preserve">Порядок  </w:t>
      </w:r>
    </w:p>
    <w:p w:rsidR="00E86F2B" w:rsidRPr="007E74A9" w:rsidRDefault="00E86F2B" w:rsidP="00E86F2B">
      <w:pPr>
        <w:shd w:val="clear" w:color="auto" w:fill="FFFFFF"/>
        <w:jc w:val="center"/>
        <w:rPr>
          <w:rFonts w:ascii="Arial" w:hAnsi="Arial" w:cs="Arial"/>
          <w:b/>
        </w:rPr>
      </w:pPr>
      <w:r w:rsidRPr="007E74A9">
        <w:rPr>
          <w:rFonts w:ascii="Arial" w:hAnsi="Arial" w:cs="Arial"/>
          <w:b/>
        </w:rPr>
        <w:t xml:space="preserve"> предоставления  сведений  о последнем месте  своей работы гражданином, замещавшим должности муниципальной службы </w:t>
      </w:r>
    </w:p>
    <w:p w:rsidR="00E86F2B" w:rsidRPr="007E74A9" w:rsidRDefault="00E86F2B" w:rsidP="00E86F2B">
      <w:pPr>
        <w:shd w:val="clear" w:color="auto" w:fill="FFFFFF"/>
        <w:jc w:val="center"/>
        <w:rPr>
          <w:rFonts w:ascii="Arial" w:hAnsi="Arial" w:cs="Arial"/>
          <w:b/>
        </w:rPr>
      </w:pPr>
      <w:r w:rsidRPr="007E74A9">
        <w:rPr>
          <w:rFonts w:ascii="Arial" w:hAnsi="Arial" w:cs="Arial"/>
          <w:b/>
        </w:rPr>
        <w:t>в течени</w:t>
      </w:r>
      <w:proofErr w:type="gramStart"/>
      <w:r w:rsidRPr="007E74A9">
        <w:rPr>
          <w:rFonts w:ascii="Arial" w:hAnsi="Arial" w:cs="Arial"/>
          <w:b/>
        </w:rPr>
        <w:t>и</w:t>
      </w:r>
      <w:proofErr w:type="gramEnd"/>
      <w:r w:rsidRPr="007E74A9">
        <w:rPr>
          <w:rFonts w:ascii="Arial" w:hAnsi="Arial" w:cs="Arial"/>
          <w:b/>
        </w:rPr>
        <w:t xml:space="preserve">  двух лет после увольнения  с муниципальной службы</w:t>
      </w: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</w:rPr>
      </w:pPr>
    </w:p>
    <w:p w:rsidR="00E86F2B" w:rsidRPr="007E74A9" w:rsidRDefault="00E86F2B" w:rsidP="00E86F2B">
      <w:pPr>
        <w:keepLines/>
        <w:shd w:val="clear" w:color="auto" w:fill="FFFFFF"/>
        <w:spacing w:line="274" w:lineRule="exact"/>
        <w:jc w:val="right"/>
        <w:rPr>
          <w:rFonts w:ascii="Arial" w:hAnsi="Arial" w:cs="Arial"/>
          <w:b/>
          <w:spacing w:val="-2"/>
          <w:sz w:val="24"/>
          <w:szCs w:val="24"/>
        </w:rPr>
      </w:pPr>
    </w:p>
    <w:p w:rsidR="00E86F2B" w:rsidRPr="007E74A9" w:rsidRDefault="00E86F2B" w:rsidP="00E86F2B">
      <w:pPr>
        <w:autoSpaceDE w:val="0"/>
        <w:autoSpaceDN w:val="0"/>
        <w:adjustRightInd w:val="0"/>
        <w:ind w:firstLine="540"/>
        <w:outlineLvl w:val="0"/>
        <w:rPr>
          <w:rFonts w:ascii="Arial" w:hAnsi="Arial" w:cs="Arial"/>
          <w:sz w:val="24"/>
          <w:szCs w:val="24"/>
        </w:rPr>
      </w:pPr>
      <w:r w:rsidRPr="007E74A9">
        <w:rPr>
          <w:rFonts w:ascii="Arial" w:hAnsi="Arial" w:cs="Arial"/>
          <w:sz w:val="24"/>
          <w:szCs w:val="24"/>
        </w:rPr>
        <w:t>1. Гражданин, замещавший должность муниципальной службы, включенную в перечень, установленный нормативными правовыми актами Российской Федерации, в течение двух лет после увольнения с муниципальной службы обязан при заключении  трудовых или гражданск</w:t>
      </w:r>
      <w:proofErr w:type="gramStart"/>
      <w:r w:rsidRPr="007E74A9">
        <w:rPr>
          <w:rFonts w:ascii="Arial" w:hAnsi="Arial" w:cs="Arial"/>
          <w:sz w:val="24"/>
          <w:szCs w:val="24"/>
        </w:rPr>
        <w:t>о-</w:t>
      </w:r>
      <w:proofErr w:type="gramEnd"/>
      <w:r w:rsidRPr="007E74A9">
        <w:rPr>
          <w:rFonts w:ascii="Arial" w:hAnsi="Arial" w:cs="Arial"/>
          <w:sz w:val="24"/>
          <w:szCs w:val="24"/>
        </w:rPr>
        <w:t xml:space="preserve"> правовых договоров на выполнение работ (оказание услуг), сообщать работодателю сведения  о последнем  месте своей службы.</w:t>
      </w:r>
    </w:p>
    <w:p w:rsidR="00E86F2B" w:rsidRPr="007E74A9" w:rsidRDefault="00E86F2B" w:rsidP="00E86F2B">
      <w:pPr>
        <w:autoSpaceDE w:val="0"/>
        <w:autoSpaceDN w:val="0"/>
        <w:adjustRightInd w:val="0"/>
        <w:ind w:firstLine="540"/>
        <w:outlineLvl w:val="0"/>
        <w:rPr>
          <w:rFonts w:ascii="Arial" w:hAnsi="Arial" w:cs="Arial"/>
          <w:sz w:val="24"/>
          <w:szCs w:val="24"/>
        </w:rPr>
      </w:pPr>
      <w:r w:rsidRPr="007E74A9">
        <w:rPr>
          <w:rFonts w:ascii="Arial" w:hAnsi="Arial" w:cs="Arial"/>
          <w:sz w:val="24"/>
          <w:szCs w:val="24"/>
        </w:rPr>
        <w:t>2. Работодатель при заключении  трудовых или гражданск</w:t>
      </w:r>
      <w:proofErr w:type="gramStart"/>
      <w:r w:rsidRPr="007E74A9">
        <w:rPr>
          <w:rFonts w:ascii="Arial" w:hAnsi="Arial" w:cs="Arial"/>
          <w:sz w:val="24"/>
          <w:szCs w:val="24"/>
        </w:rPr>
        <w:t>о-</w:t>
      </w:r>
      <w:proofErr w:type="gramEnd"/>
      <w:r w:rsidRPr="007E74A9">
        <w:rPr>
          <w:rFonts w:ascii="Arial" w:hAnsi="Arial" w:cs="Arial"/>
          <w:sz w:val="24"/>
          <w:szCs w:val="24"/>
        </w:rPr>
        <w:t xml:space="preserve"> правовых договоров на выполнение работ (оказание услуг), с гражданином, замещавший должность муниципальной службы, перечень которых устанавливается  нормативными правовыми актами Российской Федерации, в течение двух лет после его увольнения с муниципальной службы обязан в десятидневный срок сообщать  о заключении такого договора представителю  нанимателя  (работодателю)  муниципального служащего по последнему  месту его  службы в порядке, установленном  нормативными правовыми актами Российской Федерации</w:t>
      </w:r>
    </w:p>
    <w:p w:rsidR="00E86F2B" w:rsidRPr="007E74A9" w:rsidRDefault="00E86F2B" w:rsidP="00E86F2B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E86F2B" w:rsidRPr="007E74A9" w:rsidRDefault="00E86F2B" w:rsidP="00E86F2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86F2B" w:rsidRPr="007E74A9" w:rsidRDefault="00E86F2B" w:rsidP="00E86F2B">
      <w:pPr>
        <w:rPr>
          <w:rFonts w:ascii="Arial" w:hAnsi="Arial" w:cs="Arial"/>
          <w:sz w:val="24"/>
          <w:szCs w:val="24"/>
        </w:rPr>
      </w:pPr>
    </w:p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EF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3EF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6F2B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F2B"/>
    <w:pPr>
      <w:ind w:firstLine="72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F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E86F2B"/>
    <w:pPr>
      <w:ind w:firstLine="0"/>
    </w:pPr>
  </w:style>
  <w:style w:type="character" w:customStyle="1" w:styleId="a4">
    <w:name w:val="Основной текст Знак"/>
    <w:basedOn w:val="a0"/>
    <w:link w:val="a3"/>
    <w:rsid w:val="00E86F2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F2B"/>
    <w:pPr>
      <w:ind w:firstLine="72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F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E86F2B"/>
    <w:pPr>
      <w:ind w:firstLine="0"/>
    </w:pPr>
  </w:style>
  <w:style w:type="character" w:customStyle="1" w:styleId="a4">
    <w:name w:val="Основной текст Знак"/>
    <w:basedOn w:val="a0"/>
    <w:link w:val="a3"/>
    <w:rsid w:val="00E86F2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2017-04-24T12:36:00Z</dcterms:created>
  <dcterms:modified xsi:type="dcterms:W3CDTF">2017-04-24T12:37:00Z</dcterms:modified>
</cp:coreProperties>
</file>